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
        <w:gridCol w:w="8655"/>
      </w:tblGrid>
      <w:tr w:rsidR="00CD3E3C" w:rsidTr="0009517D">
        <w:tc>
          <w:tcPr>
            <w:tcW w:w="945" w:type="dxa"/>
            <w:tcBorders>
              <w:top w:val="single" w:sz="24" w:space="0" w:color="000000"/>
              <w:left w:val="single" w:sz="24" w:space="0" w:color="000000"/>
            </w:tcBorders>
          </w:tcPr>
          <w:p w:rsidR="00CD3E3C" w:rsidRDefault="00CD3E3C" w:rsidP="002C2974">
            <w:pPr>
              <w:spacing w:line="360" w:lineRule="auto"/>
              <w:rPr>
                <w:b/>
              </w:rPr>
            </w:pPr>
            <w:r>
              <w:rPr>
                <w:b/>
              </w:rPr>
              <w:t>Part A</w:t>
            </w:r>
          </w:p>
        </w:tc>
        <w:tc>
          <w:tcPr>
            <w:tcW w:w="8655" w:type="dxa"/>
            <w:tcBorders>
              <w:top w:val="single" w:sz="24" w:space="0" w:color="000000"/>
              <w:right w:val="single" w:sz="24" w:space="0" w:color="000000"/>
            </w:tcBorders>
          </w:tcPr>
          <w:p w:rsidR="00CD3E3C" w:rsidRDefault="00CD3E3C" w:rsidP="002C2974">
            <w:pPr>
              <w:spacing w:line="360" w:lineRule="auto"/>
              <w:rPr>
                <w:b/>
              </w:rPr>
            </w:pPr>
            <w:r>
              <w:rPr>
                <w:b/>
              </w:rPr>
              <w:t>The Basics: 5 Marks [one page limit]</w:t>
            </w:r>
          </w:p>
        </w:tc>
      </w:tr>
      <w:tr w:rsidR="00CD3E3C" w:rsidTr="0009517D">
        <w:tc>
          <w:tcPr>
            <w:tcW w:w="945" w:type="dxa"/>
            <w:tcBorders>
              <w:left w:val="single" w:sz="24" w:space="0" w:color="000000"/>
            </w:tcBorders>
          </w:tcPr>
          <w:p w:rsidR="00CD3E3C" w:rsidRDefault="00CD3E3C" w:rsidP="002C2974">
            <w:pPr>
              <w:spacing w:line="360" w:lineRule="auto"/>
              <w:rPr>
                <w:b/>
              </w:rPr>
            </w:pPr>
            <w:r>
              <w:rPr>
                <w:b/>
              </w:rPr>
              <w:t>2 marks</w:t>
            </w:r>
          </w:p>
        </w:tc>
        <w:tc>
          <w:tcPr>
            <w:tcW w:w="8655" w:type="dxa"/>
            <w:tcBorders>
              <w:right w:val="single" w:sz="24" w:space="0" w:color="000000"/>
            </w:tcBorders>
          </w:tcPr>
          <w:p w:rsidR="00CD3E3C" w:rsidRDefault="00CD3E3C" w:rsidP="002C2974">
            <w:r>
              <w:t>1. Identify the parties, the decision-maker by name and status, and any advocates who have status to address the court.</w:t>
            </w:r>
          </w:p>
          <w:p w:rsidR="00CD3E3C" w:rsidRDefault="007C4974" w:rsidP="002C2974">
            <w:r>
              <w:t xml:space="preserve">             </w:t>
            </w:r>
            <w:r w:rsidR="001519B7">
              <w:t>The case involved t</w:t>
            </w:r>
            <w:r w:rsidR="005C5781">
              <w:t xml:space="preserve">hree parties which included the </w:t>
            </w:r>
            <w:r w:rsidR="001519B7">
              <w:t>plaintiffs/ the applicants which w</w:t>
            </w:r>
            <w:r w:rsidR="00B26788">
              <w:t xml:space="preserve">ere </w:t>
            </w:r>
            <w:proofErr w:type="spellStart"/>
            <w:r w:rsidR="00B26788">
              <w:t>Bujar</w:t>
            </w:r>
            <w:proofErr w:type="spellEnd"/>
            <w:r w:rsidR="00B26788">
              <w:t xml:space="preserve"> </w:t>
            </w:r>
            <w:proofErr w:type="spellStart"/>
            <w:r w:rsidR="00B26788">
              <w:t>Huruglica</w:t>
            </w:r>
            <w:proofErr w:type="spellEnd"/>
            <w:r w:rsidR="00B26788">
              <w:t xml:space="preserve">, </w:t>
            </w:r>
            <w:proofErr w:type="spellStart"/>
            <w:r w:rsidR="00B26788">
              <w:t>Sadije</w:t>
            </w:r>
            <w:proofErr w:type="spellEnd"/>
            <w:r w:rsidR="00B26788">
              <w:t xml:space="preserve"> </w:t>
            </w:r>
            <w:proofErr w:type="spellStart"/>
            <w:r w:rsidR="00B26788">
              <w:t>Ram</w:t>
            </w:r>
            <w:r w:rsidR="001519B7">
              <w:t>adani</w:t>
            </w:r>
            <w:proofErr w:type="spellEnd"/>
            <w:r w:rsidR="001519B7">
              <w:t xml:space="preserve"> and </w:t>
            </w:r>
            <w:proofErr w:type="spellStart"/>
            <w:r w:rsidR="001519B7">
              <w:t>Hanife</w:t>
            </w:r>
            <w:proofErr w:type="spellEnd"/>
            <w:r w:rsidR="001519B7">
              <w:t xml:space="preserve"> </w:t>
            </w:r>
            <w:proofErr w:type="spellStart"/>
            <w:r w:rsidR="001519B7">
              <w:t>Huruglica</w:t>
            </w:r>
            <w:proofErr w:type="spellEnd"/>
            <w:r w:rsidR="001519B7">
              <w:t xml:space="preserve">. The defendants were the ministry of </w:t>
            </w:r>
            <w:r w:rsidR="005C5781">
              <w:t xml:space="preserve">immigration and citizenship of the Canadian Government. </w:t>
            </w:r>
            <w:r>
              <w:t>There were al</w:t>
            </w:r>
            <w:r w:rsidR="005C5781">
              <w:t>so interveners in the case who</w:t>
            </w:r>
            <w:r>
              <w:t xml:space="preserve"> </w:t>
            </w:r>
            <w:r w:rsidR="005C5781">
              <w:t>included</w:t>
            </w:r>
            <w:r>
              <w:t xml:space="preserve"> the Canadian Association of Refugee Lawyers and the Canadian Council for Refugees. </w:t>
            </w:r>
          </w:p>
          <w:p w:rsidR="007C4974" w:rsidRDefault="007C4974" w:rsidP="002C2974">
            <w:r>
              <w:t xml:space="preserve">           There was an advocate</w:t>
            </w:r>
            <w:r w:rsidR="007929D9">
              <w:t xml:space="preserve"> for the app</w:t>
            </w:r>
            <w:r w:rsidR="005C5781">
              <w:t>licants who was Cheryl Robinson. On the other hand,</w:t>
            </w:r>
            <w:r w:rsidR="007929D9">
              <w:t xml:space="preserve"> the defenders</w:t>
            </w:r>
            <w:r w:rsidR="005C5781">
              <w:t>’ advocates w</w:t>
            </w:r>
            <w:r w:rsidR="007929D9">
              <w:t xml:space="preserve">ere Jane Stewart and </w:t>
            </w:r>
            <w:proofErr w:type="spellStart"/>
            <w:r w:rsidR="007929D9">
              <w:t>Tamrat</w:t>
            </w:r>
            <w:proofErr w:type="spellEnd"/>
            <w:r w:rsidR="007929D9">
              <w:t xml:space="preserve"> </w:t>
            </w:r>
            <w:proofErr w:type="spellStart"/>
            <w:r w:rsidR="007929D9">
              <w:t>Gebeyuhu</w:t>
            </w:r>
            <w:proofErr w:type="spellEnd"/>
            <w:r w:rsidR="007929D9">
              <w:t xml:space="preserve"> and the interveners </w:t>
            </w:r>
            <w:r w:rsidR="005C5781">
              <w:t xml:space="preserve">had </w:t>
            </w:r>
            <w:proofErr w:type="spellStart"/>
            <w:r w:rsidR="007929D9">
              <w:t>Audury</w:t>
            </w:r>
            <w:proofErr w:type="spellEnd"/>
            <w:r w:rsidR="007929D9">
              <w:t xml:space="preserve"> Macklin and Anthony </w:t>
            </w:r>
            <w:proofErr w:type="spellStart"/>
            <w:r w:rsidR="007929D9">
              <w:t>Navaneelan</w:t>
            </w:r>
            <w:proofErr w:type="spellEnd"/>
            <w:r w:rsidR="005C5781">
              <w:t xml:space="preserve"> as their advocates</w:t>
            </w:r>
            <w:r w:rsidR="007929D9">
              <w:t>. T</w:t>
            </w:r>
            <w:r>
              <w:t xml:space="preserve">he </w:t>
            </w:r>
            <w:r w:rsidR="007929D9">
              <w:t>judge listen</w:t>
            </w:r>
            <w:r>
              <w:t xml:space="preserve">ing to the case was </w:t>
            </w:r>
            <w:r w:rsidR="007929D9">
              <w:t xml:space="preserve">Judge Phelan, J. </w:t>
            </w:r>
          </w:p>
          <w:p w:rsidR="00CD3E3C" w:rsidRDefault="00CD3E3C" w:rsidP="002C2974"/>
        </w:tc>
        <w:bookmarkStart w:id="0" w:name="_GoBack"/>
        <w:bookmarkEnd w:id="0"/>
      </w:tr>
      <w:tr w:rsidR="00CD3E3C" w:rsidTr="0009517D">
        <w:tc>
          <w:tcPr>
            <w:tcW w:w="945" w:type="dxa"/>
            <w:tcBorders>
              <w:left w:val="single" w:sz="24" w:space="0" w:color="000000"/>
            </w:tcBorders>
          </w:tcPr>
          <w:p w:rsidR="00CD3E3C" w:rsidRDefault="00CD3E3C" w:rsidP="002C2974">
            <w:pPr>
              <w:spacing w:line="360" w:lineRule="auto"/>
              <w:rPr>
                <w:b/>
              </w:rPr>
            </w:pPr>
            <w:r>
              <w:rPr>
                <w:b/>
              </w:rPr>
              <w:t>1 mark</w:t>
            </w:r>
          </w:p>
        </w:tc>
        <w:tc>
          <w:tcPr>
            <w:tcW w:w="8655" w:type="dxa"/>
            <w:tcBorders>
              <w:right w:val="single" w:sz="24" w:space="0" w:color="000000"/>
            </w:tcBorders>
          </w:tcPr>
          <w:p w:rsidR="00CD3E3C" w:rsidRDefault="00CD3E3C" w:rsidP="002C2974">
            <w:pPr>
              <w:spacing w:line="360" w:lineRule="auto"/>
            </w:pPr>
            <w:r>
              <w:t>2. Who are the applicants? What is the nature of the remedy they seek in this forum? What issue was addressed by the interveners?</w:t>
            </w:r>
          </w:p>
          <w:p w:rsidR="00CD3E3C" w:rsidRDefault="007929D9" w:rsidP="002C2974">
            <w:pPr>
              <w:spacing w:line="360" w:lineRule="auto"/>
            </w:pPr>
            <w:r>
              <w:t xml:space="preserve">       The applicants were </w:t>
            </w:r>
            <w:proofErr w:type="spellStart"/>
            <w:r w:rsidR="00A82E50">
              <w:t>Bujar</w:t>
            </w:r>
            <w:proofErr w:type="spellEnd"/>
            <w:r w:rsidR="00A82E50">
              <w:t xml:space="preserve"> </w:t>
            </w:r>
            <w:proofErr w:type="spellStart"/>
            <w:r w:rsidR="00A82E50">
              <w:t>Huruglica</w:t>
            </w:r>
            <w:proofErr w:type="spellEnd"/>
            <w:r w:rsidR="00A82E50">
              <w:t xml:space="preserve">, </w:t>
            </w:r>
            <w:proofErr w:type="spellStart"/>
            <w:r w:rsidR="00A82E50">
              <w:t>Sadije</w:t>
            </w:r>
            <w:proofErr w:type="spellEnd"/>
            <w:r w:rsidR="00A82E50">
              <w:t xml:space="preserve"> </w:t>
            </w:r>
            <w:proofErr w:type="spellStart"/>
            <w:r w:rsidR="00A82E50">
              <w:t>Ram</w:t>
            </w:r>
            <w:r>
              <w:t>adani</w:t>
            </w:r>
            <w:proofErr w:type="spellEnd"/>
            <w:r>
              <w:t xml:space="preserve"> and</w:t>
            </w:r>
            <w:r w:rsidR="00B26788">
              <w:t>,</w:t>
            </w:r>
            <w:r>
              <w:t xml:space="preserve"> </w:t>
            </w:r>
            <w:proofErr w:type="spellStart"/>
            <w:r>
              <w:t>Hanife</w:t>
            </w:r>
            <w:proofErr w:type="spellEnd"/>
            <w:r>
              <w:t xml:space="preserve"> </w:t>
            </w:r>
            <w:proofErr w:type="spellStart"/>
            <w:r>
              <w:t>Huruglica</w:t>
            </w:r>
            <w:proofErr w:type="spellEnd"/>
            <w:r>
              <w:t xml:space="preserve"> and they were </w:t>
            </w:r>
            <w:r w:rsidR="00A82E50">
              <w:t xml:space="preserve">citizens of </w:t>
            </w:r>
            <w:r w:rsidR="00AC3E46">
              <w:t xml:space="preserve">Kosovo and were </w:t>
            </w:r>
            <w:r w:rsidR="00A54D6F">
              <w:t>Muslims</w:t>
            </w:r>
            <w:r w:rsidR="00AC3E46">
              <w:t xml:space="preserve">. They were working for the government of </w:t>
            </w:r>
            <w:r w:rsidR="00B26788">
              <w:t xml:space="preserve">the </w:t>
            </w:r>
            <w:r w:rsidR="00AC3E46">
              <w:t>United States and contractors of the government of United States in Iraq, Kosovo and</w:t>
            </w:r>
            <w:r w:rsidR="00B26788">
              <w:t>,</w:t>
            </w:r>
            <w:r w:rsidR="00AC3E46">
              <w:t xml:space="preserve"> Afghanistan. They </w:t>
            </w:r>
            <w:r w:rsidR="00A82E50">
              <w:t>received t</w:t>
            </w:r>
            <w:r w:rsidR="00AC3E46">
              <w:t>h</w:t>
            </w:r>
            <w:r w:rsidR="00A82E50">
              <w:t>r</w:t>
            </w:r>
            <w:r w:rsidR="00AC3E46">
              <w:t>eats from an extremist group of Islam who a</w:t>
            </w:r>
            <w:r w:rsidR="00A82E50">
              <w:t>ccused them of being I</w:t>
            </w:r>
            <w:r w:rsidR="00AC3E46">
              <w:t xml:space="preserve">slam traitors. </w:t>
            </w:r>
          </w:p>
          <w:p w:rsidR="00AC3E46" w:rsidRDefault="00AC3E46" w:rsidP="00A82E50">
            <w:pPr>
              <w:spacing w:line="360" w:lineRule="auto"/>
            </w:pPr>
            <w:r>
              <w:t xml:space="preserve">       The Plaintiffs were seeking a review on the RPD and the RAD </w:t>
            </w:r>
            <w:r w:rsidR="00A82E50">
              <w:t>judgment</w:t>
            </w:r>
            <w:r>
              <w:t xml:space="preserve"> or decision on their issue. The interveners </w:t>
            </w:r>
            <w:r w:rsidR="00A82E50">
              <w:t xml:space="preserve">were interested in addressing the standard of the regime review applied by the RAD to the RPD’s appeals. </w:t>
            </w:r>
          </w:p>
        </w:tc>
      </w:tr>
      <w:tr w:rsidR="00CD3E3C" w:rsidTr="0009517D">
        <w:tc>
          <w:tcPr>
            <w:tcW w:w="945" w:type="dxa"/>
            <w:tcBorders>
              <w:left w:val="single" w:sz="24" w:space="0" w:color="000000"/>
            </w:tcBorders>
          </w:tcPr>
          <w:p w:rsidR="00CD3E3C" w:rsidRDefault="00CD3E3C" w:rsidP="002C2974">
            <w:pPr>
              <w:spacing w:line="360" w:lineRule="auto"/>
              <w:rPr>
                <w:b/>
              </w:rPr>
            </w:pPr>
            <w:r>
              <w:rPr>
                <w:b/>
              </w:rPr>
              <w:t>1 mark</w:t>
            </w:r>
          </w:p>
        </w:tc>
        <w:tc>
          <w:tcPr>
            <w:tcW w:w="8655" w:type="dxa"/>
            <w:tcBorders>
              <w:right w:val="single" w:sz="24" w:space="0" w:color="000000"/>
            </w:tcBorders>
          </w:tcPr>
          <w:p w:rsidR="00CD3E3C" w:rsidRDefault="00CD3E3C" w:rsidP="002C2974">
            <w:pPr>
              <w:spacing w:line="360" w:lineRule="auto"/>
            </w:pPr>
            <w:r>
              <w:t>3. Is the process adversarial or inquisitorial? Answer this question for the RPD, the RAD, and the Federal Court.</w:t>
            </w:r>
          </w:p>
          <w:p w:rsidR="00CD3E3C" w:rsidRDefault="0009517D" w:rsidP="002C2974">
            <w:pPr>
              <w:spacing w:line="360" w:lineRule="auto"/>
            </w:pPr>
            <w:r>
              <w:t xml:space="preserve">             The process by the Federal Court, RAD and the RPD is adversarial as the decisions on previous similar cases are referred to and judgment made accordingly. </w:t>
            </w:r>
          </w:p>
        </w:tc>
      </w:tr>
      <w:tr w:rsidR="00CD3E3C" w:rsidTr="0009517D">
        <w:tc>
          <w:tcPr>
            <w:tcW w:w="945" w:type="dxa"/>
            <w:tcBorders>
              <w:left w:val="single" w:sz="24" w:space="0" w:color="000000"/>
              <w:bottom w:val="single" w:sz="24" w:space="0" w:color="000000"/>
            </w:tcBorders>
          </w:tcPr>
          <w:p w:rsidR="00CD3E3C" w:rsidRDefault="00CD3E3C" w:rsidP="002C2974">
            <w:pPr>
              <w:spacing w:line="360" w:lineRule="auto"/>
              <w:rPr>
                <w:b/>
              </w:rPr>
            </w:pPr>
            <w:r>
              <w:rPr>
                <w:b/>
              </w:rPr>
              <w:t>1 mark</w:t>
            </w:r>
          </w:p>
        </w:tc>
        <w:tc>
          <w:tcPr>
            <w:tcW w:w="8655" w:type="dxa"/>
            <w:tcBorders>
              <w:bottom w:val="single" w:sz="24" w:space="0" w:color="000000"/>
              <w:right w:val="single" w:sz="24" w:space="0" w:color="000000"/>
            </w:tcBorders>
          </w:tcPr>
          <w:p w:rsidR="00CD3E3C" w:rsidRDefault="00CD3E3C" w:rsidP="002C2974">
            <w:pPr>
              <w:spacing w:line="360" w:lineRule="auto"/>
            </w:pPr>
            <w:r>
              <w:t>4. What are the possible outcomes from this type of proceeding?</w:t>
            </w:r>
          </w:p>
          <w:p w:rsidR="00CD3E3C" w:rsidRDefault="0009517D" w:rsidP="002C2974">
            <w:pPr>
              <w:spacing w:line="360" w:lineRule="auto"/>
            </w:pPr>
            <w:r>
              <w:t xml:space="preserve">        The possible outcome of the proceeding that involves </w:t>
            </w:r>
            <w:r w:rsidR="00B26788">
              <w:t xml:space="preserve">the </w:t>
            </w:r>
            <w:r>
              <w:t>Adversarial process is that any parties either the defendant or the plaintiff can win the case as it depends on the evidence presented in the court. Both sides are pr</w:t>
            </w:r>
            <w:r w:rsidR="00B26788">
              <w:t>ovided an opportunity to give</w:t>
            </w:r>
            <w:r>
              <w:t xml:space="preserve"> evidence to the court in their defense and support of their facts and issues.  </w:t>
            </w:r>
          </w:p>
        </w:tc>
      </w:tr>
    </w:tbl>
    <w:p w:rsidR="00CD3E3C" w:rsidRDefault="00CD3E3C" w:rsidP="00CD3E3C">
      <w:r>
        <w:br w:type="page"/>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
        <w:gridCol w:w="8655"/>
      </w:tblGrid>
      <w:tr w:rsidR="00CD3E3C" w:rsidTr="00862D21">
        <w:tc>
          <w:tcPr>
            <w:tcW w:w="945" w:type="dxa"/>
            <w:tcBorders>
              <w:top w:val="single" w:sz="24" w:space="0" w:color="000000"/>
              <w:left w:val="single" w:sz="24" w:space="0" w:color="000000"/>
            </w:tcBorders>
          </w:tcPr>
          <w:p w:rsidR="00CD3E3C" w:rsidRDefault="00CD3E3C" w:rsidP="002C2974">
            <w:pPr>
              <w:spacing w:line="360" w:lineRule="auto"/>
              <w:rPr>
                <w:b/>
              </w:rPr>
            </w:pPr>
            <w:r>
              <w:rPr>
                <w:b/>
              </w:rPr>
              <w:lastRenderedPageBreak/>
              <w:t>Part B</w:t>
            </w:r>
          </w:p>
        </w:tc>
        <w:tc>
          <w:tcPr>
            <w:tcW w:w="8655" w:type="dxa"/>
            <w:tcBorders>
              <w:top w:val="single" w:sz="24" w:space="0" w:color="000000"/>
              <w:right w:val="single" w:sz="24" w:space="0" w:color="000000"/>
            </w:tcBorders>
          </w:tcPr>
          <w:p w:rsidR="00CD3E3C" w:rsidRDefault="00CD3E3C" w:rsidP="002C2974">
            <w:pPr>
              <w:spacing w:line="360" w:lineRule="auto"/>
              <w:rPr>
                <w:b/>
              </w:rPr>
            </w:pPr>
            <w:r>
              <w:rPr>
                <w:b/>
              </w:rPr>
              <w:t>Analysis: 5 Marks [one page limit]</w:t>
            </w:r>
          </w:p>
        </w:tc>
      </w:tr>
      <w:tr w:rsidR="00CD3E3C" w:rsidTr="00862D21">
        <w:tc>
          <w:tcPr>
            <w:tcW w:w="945" w:type="dxa"/>
            <w:tcBorders>
              <w:left w:val="single" w:sz="24" w:space="0" w:color="000000"/>
            </w:tcBorders>
          </w:tcPr>
          <w:p w:rsidR="00CD3E3C" w:rsidRDefault="00CD3E3C" w:rsidP="002C2974">
            <w:pPr>
              <w:spacing w:line="360" w:lineRule="auto"/>
              <w:rPr>
                <w:b/>
              </w:rPr>
            </w:pPr>
            <w:r>
              <w:rPr>
                <w:b/>
              </w:rPr>
              <w:t>1 mark</w:t>
            </w:r>
          </w:p>
        </w:tc>
        <w:tc>
          <w:tcPr>
            <w:tcW w:w="8655" w:type="dxa"/>
            <w:tcBorders>
              <w:right w:val="single" w:sz="24" w:space="0" w:color="000000"/>
            </w:tcBorders>
          </w:tcPr>
          <w:p w:rsidR="00CD3E3C" w:rsidRDefault="00CD3E3C" w:rsidP="002C2974">
            <w:pPr>
              <w:rPr>
                <w:b/>
              </w:rPr>
            </w:pPr>
            <w:r>
              <w:t xml:space="preserve">1. Identify the principal section(s) of the statute or regulations which is/are in issue. </w:t>
            </w:r>
          </w:p>
          <w:p w:rsidR="00CD3E3C" w:rsidRDefault="00251B4E" w:rsidP="002C2974">
            <w:pPr>
              <w:spacing w:line="360" w:lineRule="auto"/>
            </w:pPr>
            <w:r>
              <w:t xml:space="preserve">       The </w:t>
            </w:r>
            <w:r w:rsidR="005629C3">
              <w:t xml:space="preserve">reasonableness and the value of the potential precedential </w:t>
            </w:r>
            <w:r>
              <w:t xml:space="preserve">of the decision by the RAD/RDP in the </w:t>
            </w:r>
            <w:r w:rsidR="00CF5D60">
              <w:t>applicant’s</w:t>
            </w:r>
            <w:r>
              <w:t xml:space="preserve"> case</w:t>
            </w:r>
            <w:r w:rsidR="00CF5D60">
              <w:t xml:space="preserve"> is the most important section as it is the core reason of the appeal.</w:t>
            </w:r>
          </w:p>
        </w:tc>
      </w:tr>
      <w:tr w:rsidR="00CD3E3C" w:rsidTr="00862D21">
        <w:tc>
          <w:tcPr>
            <w:tcW w:w="945" w:type="dxa"/>
            <w:tcBorders>
              <w:left w:val="single" w:sz="24" w:space="0" w:color="000000"/>
            </w:tcBorders>
          </w:tcPr>
          <w:p w:rsidR="00CD3E3C" w:rsidRDefault="00CD3E3C" w:rsidP="002C2974">
            <w:pPr>
              <w:spacing w:line="360" w:lineRule="auto"/>
              <w:rPr>
                <w:b/>
              </w:rPr>
            </w:pPr>
            <w:r>
              <w:rPr>
                <w:b/>
              </w:rPr>
              <w:t>2 marks</w:t>
            </w:r>
          </w:p>
        </w:tc>
        <w:tc>
          <w:tcPr>
            <w:tcW w:w="8655" w:type="dxa"/>
            <w:tcBorders>
              <w:right w:val="single" w:sz="24" w:space="0" w:color="000000"/>
            </w:tcBorders>
          </w:tcPr>
          <w:p w:rsidR="00CD3E3C" w:rsidRDefault="00CD3E3C" w:rsidP="002C2974">
            <w:r>
              <w:t xml:space="preserve">2. Briefly outline the position of the parties concerning the appropriate standard of review.  </w:t>
            </w:r>
          </w:p>
          <w:p w:rsidR="00CD3E3C" w:rsidRDefault="00341B00" w:rsidP="002C2974">
            <w:pPr>
              <w:spacing w:line="360" w:lineRule="auto"/>
            </w:pPr>
            <w:r>
              <w:t xml:space="preserve">           </w:t>
            </w:r>
            <w:r w:rsidR="00CF5D60">
              <w:t xml:space="preserve">The Applicants </w:t>
            </w:r>
            <w:r w:rsidR="005629C3">
              <w:t xml:space="preserve">considers the appropriate review standard to be one that utilizes the doctrine of Dunsmuir with their focus being on the protection by the state issue. </w:t>
            </w:r>
          </w:p>
          <w:p w:rsidR="00CD3E3C" w:rsidRDefault="00341B00" w:rsidP="002C2974">
            <w:pPr>
              <w:spacing w:line="360" w:lineRule="auto"/>
            </w:pPr>
            <w:r>
              <w:t xml:space="preserve">         </w:t>
            </w:r>
            <w:r w:rsidR="00EF257E">
              <w:t xml:space="preserve"> </w:t>
            </w:r>
            <w:r>
              <w:t>The RAD focused on the appropria</w:t>
            </w:r>
            <w:r w:rsidR="00B26788">
              <w:t xml:space="preserve">teness of the discussion standard </w:t>
            </w:r>
            <w:r>
              <w:t>the factors as outlined by Dunsmuir and Newton. Thus, the c</w:t>
            </w:r>
            <w:r w:rsidR="00B26788">
              <w:t>onclusion by RAD was that</w:t>
            </w:r>
            <w:r>
              <w:t xml:space="preserve"> the decision by RPD should be reviewed on the reasonableness standard. </w:t>
            </w:r>
          </w:p>
        </w:tc>
      </w:tr>
      <w:tr w:rsidR="00CD3E3C" w:rsidTr="00862D21">
        <w:tc>
          <w:tcPr>
            <w:tcW w:w="945" w:type="dxa"/>
            <w:tcBorders>
              <w:left w:val="single" w:sz="24" w:space="0" w:color="000000"/>
              <w:bottom w:val="single" w:sz="24" w:space="0" w:color="000000"/>
            </w:tcBorders>
          </w:tcPr>
          <w:p w:rsidR="00CD3E3C" w:rsidRDefault="00CD3E3C" w:rsidP="002C2974">
            <w:pPr>
              <w:spacing w:line="360" w:lineRule="auto"/>
              <w:rPr>
                <w:b/>
              </w:rPr>
            </w:pPr>
            <w:r>
              <w:rPr>
                <w:b/>
              </w:rPr>
              <w:t>2 marks</w:t>
            </w:r>
          </w:p>
        </w:tc>
        <w:tc>
          <w:tcPr>
            <w:tcW w:w="8655" w:type="dxa"/>
            <w:tcBorders>
              <w:bottom w:val="single" w:sz="24" w:space="0" w:color="000000"/>
              <w:right w:val="single" w:sz="24" w:space="0" w:color="000000"/>
            </w:tcBorders>
          </w:tcPr>
          <w:p w:rsidR="00CD3E3C" w:rsidRDefault="00CD3E3C" w:rsidP="002C2974">
            <w:pPr>
              <w:spacing w:line="360" w:lineRule="auto"/>
            </w:pPr>
            <w:r>
              <w:t>3. What decision was reached by the judge at the Federal Court? What impact will it have on the applicants? What impact will it have on the functioning of the RAD?</w:t>
            </w:r>
          </w:p>
          <w:p w:rsidR="00CD3E3C" w:rsidRDefault="00341B00" w:rsidP="002C2974">
            <w:pPr>
              <w:spacing w:line="360" w:lineRule="auto"/>
            </w:pPr>
            <w:r>
              <w:t xml:space="preserve">       </w:t>
            </w:r>
            <w:r w:rsidR="00EF257E">
              <w:t xml:space="preserve"> </w:t>
            </w:r>
            <w:r>
              <w:t xml:space="preserve"> The decision by Judge Phelan, J. of the </w:t>
            </w:r>
            <w:r w:rsidR="00EF257E">
              <w:t>Federal C</w:t>
            </w:r>
            <w:r>
              <w:t>ourt concerning the appeal on the review of the decision by RAD and RPD was that he granted the application for the review of the decision. Also</w:t>
            </w:r>
            <w:r w:rsidR="00B26788">
              <w:t>,</w:t>
            </w:r>
            <w:r>
              <w:t xml:space="preserve"> the decision by RAD is dismissed</w:t>
            </w:r>
            <w:r w:rsidR="00B26788">
              <w:t>,</w:t>
            </w:r>
            <w:r>
              <w:t xml:space="preserve"> and</w:t>
            </w:r>
            <w:r w:rsidR="00EF257E">
              <w:t xml:space="preserve"> the</w:t>
            </w:r>
            <w:r>
              <w:t xml:space="preserve"> case is referred for </w:t>
            </w:r>
            <w:r w:rsidR="00B26788">
              <w:t xml:space="preserve">a </w:t>
            </w:r>
            <w:r>
              <w:t xml:space="preserve">further hearing by a </w:t>
            </w:r>
            <w:r w:rsidR="00EF257E">
              <w:t xml:space="preserve">panel that is constituted differently. The court also outlined that the RAD had made an error in its decision as it did not reach the reasonableness standard and hence it was only an assessment of the claims by the applicant. </w:t>
            </w:r>
          </w:p>
          <w:p w:rsidR="00C7057F" w:rsidRDefault="00EF257E" w:rsidP="002C2974">
            <w:pPr>
              <w:spacing w:line="360" w:lineRule="auto"/>
            </w:pPr>
            <w:r>
              <w:t xml:space="preserve">        </w:t>
            </w:r>
            <w:r w:rsidR="00C7057F">
              <w:t>The decision by the Federal Court will have a positive impact on the Applicants as they will have another chance to present their claims and evidence once again and a new version of the ruling take place. The Applicants are happy that their issue will be listened to and there is a possibility of them win</w:t>
            </w:r>
            <w:r w:rsidR="00B26788">
              <w:t>n</w:t>
            </w:r>
            <w:r w:rsidR="00C7057F">
              <w:t xml:space="preserve">ing the case. </w:t>
            </w:r>
          </w:p>
          <w:p w:rsidR="00CD3E3C" w:rsidRDefault="00C7057F" w:rsidP="002C2974">
            <w:pPr>
              <w:spacing w:line="360" w:lineRule="auto"/>
            </w:pPr>
            <w:r>
              <w:t xml:space="preserve">                On the other hand, the RAD will have to restructure its panel to listen to the case by the Applicants and also its ruling has been dismissed</w:t>
            </w:r>
            <w:r w:rsidR="00B26788">
              <w:t>,</w:t>
            </w:r>
            <w:r>
              <w:t xml:space="preserve"> and therefore it means going to the bench again. </w:t>
            </w:r>
          </w:p>
        </w:tc>
      </w:tr>
    </w:tbl>
    <w:p w:rsidR="00CD3E3C" w:rsidRDefault="00CD3E3C" w:rsidP="00CD3E3C">
      <w:r>
        <w:br w:type="page"/>
      </w:r>
    </w:p>
    <w:tbl>
      <w:tblPr>
        <w:tblW w:w="9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
        <w:gridCol w:w="8745"/>
      </w:tblGrid>
      <w:tr w:rsidR="00CD3E3C" w:rsidTr="00862D21">
        <w:tc>
          <w:tcPr>
            <w:tcW w:w="945" w:type="dxa"/>
            <w:tcBorders>
              <w:top w:val="single" w:sz="24" w:space="0" w:color="000000"/>
              <w:left w:val="single" w:sz="24" w:space="0" w:color="000000"/>
            </w:tcBorders>
          </w:tcPr>
          <w:p w:rsidR="00CD3E3C" w:rsidRDefault="00CD3E3C" w:rsidP="002C2974">
            <w:pPr>
              <w:spacing w:line="360" w:lineRule="auto"/>
              <w:rPr>
                <w:b/>
              </w:rPr>
            </w:pPr>
            <w:r>
              <w:rPr>
                <w:b/>
              </w:rPr>
              <w:lastRenderedPageBreak/>
              <w:t>Part C</w:t>
            </w:r>
          </w:p>
        </w:tc>
        <w:tc>
          <w:tcPr>
            <w:tcW w:w="8745" w:type="dxa"/>
            <w:tcBorders>
              <w:top w:val="single" w:sz="24" w:space="0" w:color="000000"/>
              <w:right w:val="single" w:sz="24" w:space="0" w:color="000000"/>
            </w:tcBorders>
          </w:tcPr>
          <w:p w:rsidR="00CD3E3C" w:rsidRDefault="00CD3E3C" w:rsidP="002C2974">
            <w:pPr>
              <w:spacing w:line="360" w:lineRule="auto"/>
              <w:rPr>
                <w:b/>
              </w:rPr>
            </w:pPr>
            <w:r>
              <w:rPr>
                <w:b/>
              </w:rPr>
              <w:t>Comment: [one page maximum] 5 Marks</w:t>
            </w:r>
          </w:p>
        </w:tc>
      </w:tr>
      <w:tr w:rsidR="00CD3E3C" w:rsidTr="00F80E3A">
        <w:trPr>
          <w:trHeight w:val="7883"/>
        </w:trPr>
        <w:tc>
          <w:tcPr>
            <w:tcW w:w="945" w:type="dxa"/>
            <w:tcBorders>
              <w:left w:val="single" w:sz="24" w:space="0" w:color="000000"/>
            </w:tcBorders>
          </w:tcPr>
          <w:p w:rsidR="00CD3E3C" w:rsidRDefault="00CD3E3C" w:rsidP="002C2974">
            <w:pPr>
              <w:spacing w:line="360" w:lineRule="auto"/>
              <w:rPr>
                <w:b/>
              </w:rPr>
            </w:pPr>
            <w:r>
              <w:rPr>
                <w:b/>
              </w:rPr>
              <w:t>5 marks</w:t>
            </w:r>
          </w:p>
        </w:tc>
        <w:tc>
          <w:tcPr>
            <w:tcW w:w="8745" w:type="dxa"/>
            <w:tcBorders>
              <w:right w:val="single" w:sz="24" w:space="0" w:color="000000"/>
            </w:tcBorders>
          </w:tcPr>
          <w:p w:rsidR="00CD3E3C" w:rsidRDefault="00CD3E3C" w:rsidP="002C2974">
            <w:pPr>
              <w:spacing w:line="360" w:lineRule="auto"/>
            </w:pPr>
            <w:r>
              <w:t>Do you agree with the decision reached?  Give reasons for your viewpoint.</w:t>
            </w:r>
          </w:p>
          <w:p w:rsidR="00CD3E3C" w:rsidRDefault="005D454D" w:rsidP="002C2974">
            <w:pPr>
              <w:spacing w:line="360" w:lineRule="auto"/>
            </w:pPr>
            <w:r>
              <w:t xml:space="preserve">               </w:t>
            </w:r>
            <w:r w:rsidR="0085667C">
              <w:t xml:space="preserve">Yes, I agree with the decision reached by the Federal Court on the dismissal of the RAD’s decision on the Applicants Issues. Looking at the facts of the case which were that the Applicants were working for the government of </w:t>
            </w:r>
            <w:r>
              <w:t xml:space="preserve">U.S. and also for the contractors of the government of </w:t>
            </w:r>
            <w:r w:rsidR="00B26788">
              <w:t xml:space="preserve">the </w:t>
            </w:r>
            <w:r>
              <w:t>U.S in Afghanistan, Iraq</w:t>
            </w:r>
            <w:r w:rsidR="00B26788">
              <w:t>,</w:t>
            </w:r>
            <w:r>
              <w:t xml:space="preserve"> and Kosovo. In the</w:t>
            </w:r>
            <w:r w:rsidR="00B26788">
              <w:t>ir working, they got threats fro</w:t>
            </w:r>
            <w:r>
              <w:t xml:space="preserve">m an extremist group of Islam who accused them of traitors of Islam. The </w:t>
            </w:r>
            <w:r w:rsidR="00B26788">
              <w:t xml:space="preserve">threats continued, </w:t>
            </w:r>
            <w:r>
              <w:t>and every time the Applicant</w:t>
            </w:r>
            <w:r w:rsidR="00457592">
              <w:t>s went to the police to seek</w:t>
            </w:r>
            <w:r>
              <w:t xml:space="preserve"> assistance, they were ignored and were not provided with </w:t>
            </w:r>
            <w:r w:rsidR="00457592">
              <w:t xml:space="preserve">the </w:t>
            </w:r>
            <w:r>
              <w:t xml:space="preserve">security they needed as they were immigrants. The RAD did not consider the hustle then Applicants had undergone while seeking for assistance from the police and they did not investigate more on the case. </w:t>
            </w:r>
          </w:p>
          <w:p w:rsidR="005D454D" w:rsidRDefault="005D454D" w:rsidP="002C2974">
            <w:pPr>
              <w:spacing w:line="360" w:lineRule="auto"/>
            </w:pPr>
            <w:r>
              <w:t xml:space="preserve">           The reasons the RAD gave to arrive at their decision did not prove</w:t>
            </w:r>
            <w:r w:rsidR="00457592">
              <w:t xml:space="preserve"> they</w:t>
            </w:r>
            <w:r>
              <w:t xml:space="preserve"> are attain the standards of reasonableness. </w:t>
            </w:r>
            <w:r w:rsidR="00037FD6">
              <w:t>The decision did not address the experiences of the App</w:t>
            </w:r>
            <w:r w:rsidR="00457592">
              <w:t>licants which were different fro</w:t>
            </w:r>
            <w:r w:rsidR="00037FD6">
              <w:t xml:space="preserve">m the Kosovo police documentation of evidence of their operations and capabilities. </w:t>
            </w:r>
          </w:p>
          <w:p w:rsidR="00CD3E3C" w:rsidRDefault="00037FD6" w:rsidP="002C2974">
            <w:pPr>
              <w:spacing w:line="360" w:lineRule="auto"/>
            </w:pPr>
            <w:r>
              <w:t xml:space="preserve">         The applicants’ narrative was credible and straightforward</w:t>
            </w:r>
            <w:r w:rsidR="00457592">
              <w:t>,</w:t>
            </w:r>
            <w:r>
              <w:t xml:space="preserve"> and therefore it demanded a new hearing. This is because they reported to the police on four </w:t>
            </w:r>
            <w:r w:rsidR="00457592">
              <w:t>incidences</w:t>
            </w:r>
            <w:r>
              <w:t xml:space="preserve"> and in all the occasions, the police did not act</w:t>
            </w:r>
            <w:r w:rsidR="00457592">
              <w:t>,</w:t>
            </w:r>
            <w:r>
              <w:t xml:space="preserve"> and they experienced the police resignation which left them powerless and they could not do anything. </w:t>
            </w:r>
          </w:p>
        </w:tc>
      </w:tr>
      <w:tr w:rsidR="005D454D" w:rsidTr="00F80E3A">
        <w:trPr>
          <w:trHeight w:val="440"/>
        </w:trPr>
        <w:tc>
          <w:tcPr>
            <w:tcW w:w="945" w:type="dxa"/>
            <w:tcBorders>
              <w:left w:val="single" w:sz="24" w:space="0" w:color="000000"/>
            </w:tcBorders>
          </w:tcPr>
          <w:p w:rsidR="005D454D" w:rsidRDefault="005D454D" w:rsidP="002C2974">
            <w:pPr>
              <w:spacing w:line="360" w:lineRule="auto"/>
              <w:rPr>
                <w:b/>
              </w:rPr>
            </w:pPr>
          </w:p>
        </w:tc>
        <w:tc>
          <w:tcPr>
            <w:tcW w:w="8745" w:type="dxa"/>
            <w:tcBorders>
              <w:right w:val="single" w:sz="24" w:space="0" w:color="000000"/>
            </w:tcBorders>
          </w:tcPr>
          <w:p w:rsidR="00F80E3A" w:rsidRDefault="00F80E3A" w:rsidP="002C2974">
            <w:pPr>
              <w:spacing w:line="360" w:lineRule="auto"/>
            </w:pPr>
          </w:p>
        </w:tc>
      </w:tr>
      <w:tr w:rsidR="005D454D" w:rsidTr="00037FD6">
        <w:trPr>
          <w:trHeight w:val="70"/>
        </w:trPr>
        <w:tc>
          <w:tcPr>
            <w:tcW w:w="945" w:type="dxa"/>
            <w:tcBorders>
              <w:left w:val="single" w:sz="24" w:space="0" w:color="000000"/>
              <w:bottom w:val="single" w:sz="24" w:space="0" w:color="000000"/>
            </w:tcBorders>
          </w:tcPr>
          <w:p w:rsidR="005D454D" w:rsidRDefault="005D454D" w:rsidP="002C2974">
            <w:pPr>
              <w:spacing w:line="360" w:lineRule="auto"/>
              <w:rPr>
                <w:b/>
              </w:rPr>
            </w:pPr>
          </w:p>
        </w:tc>
        <w:tc>
          <w:tcPr>
            <w:tcW w:w="8745" w:type="dxa"/>
            <w:tcBorders>
              <w:bottom w:val="single" w:sz="24" w:space="0" w:color="000000"/>
              <w:right w:val="single" w:sz="24" w:space="0" w:color="000000"/>
            </w:tcBorders>
          </w:tcPr>
          <w:p w:rsidR="005D454D" w:rsidRDefault="005D454D" w:rsidP="002C2974">
            <w:pPr>
              <w:spacing w:line="360" w:lineRule="auto"/>
            </w:pPr>
          </w:p>
        </w:tc>
      </w:tr>
    </w:tbl>
    <w:p w:rsidR="00CD3E3C" w:rsidRDefault="00CD3E3C" w:rsidP="00CD3E3C">
      <w:pPr>
        <w:jc w:val="both"/>
      </w:pPr>
    </w:p>
    <w:p w:rsidR="00CA696A" w:rsidRDefault="00CA696A"/>
    <w:sectPr w:rsidR="00CA6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E3C"/>
    <w:rsid w:val="00037FD6"/>
    <w:rsid w:val="0009517D"/>
    <w:rsid w:val="001519B7"/>
    <w:rsid w:val="00251B4E"/>
    <w:rsid w:val="00341B00"/>
    <w:rsid w:val="00457592"/>
    <w:rsid w:val="005629C3"/>
    <w:rsid w:val="005C5781"/>
    <w:rsid w:val="005D454D"/>
    <w:rsid w:val="007929D9"/>
    <w:rsid w:val="007C4974"/>
    <w:rsid w:val="0085667C"/>
    <w:rsid w:val="00862D21"/>
    <w:rsid w:val="00A54D6F"/>
    <w:rsid w:val="00A81501"/>
    <w:rsid w:val="00A82E50"/>
    <w:rsid w:val="00AC3E46"/>
    <w:rsid w:val="00AE2D91"/>
    <w:rsid w:val="00B26788"/>
    <w:rsid w:val="00BC25B4"/>
    <w:rsid w:val="00C7057F"/>
    <w:rsid w:val="00CA696A"/>
    <w:rsid w:val="00CD3E3C"/>
    <w:rsid w:val="00CF1B24"/>
    <w:rsid w:val="00CF5D60"/>
    <w:rsid w:val="00EF257E"/>
    <w:rsid w:val="00F80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B11377-97C8-43B3-9A4C-CBEA5D86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D3E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3</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James Mulwa</cp:lastModifiedBy>
  <cp:revision>3</cp:revision>
  <dcterms:created xsi:type="dcterms:W3CDTF">2018-11-10T08:53:00Z</dcterms:created>
  <dcterms:modified xsi:type="dcterms:W3CDTF">2018-11-10T15:57:00Z</dcterms:modified>
</cp:coreProperties>
</file>